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79A" w:rsidRPr="00770687" w:rsidRDefault="00D5079A" w:rsidP="00D5079A">
      <w:pPr>
        <w:adjustRightInd w:val="0"/>
        <w:spacing w:after="0" w:line="360" w:lineRule="atLeast"/>
        <w:jc w:val="center"/>
        <w:rPr>
          <w:rFonts w:ascii="Arial" w:eastAsia="Times New Roman" w:hAnsi="Arial" w:cs="Arial"/>
          <w:b/>
          <w:bCs/>
          <w:color w:val="00B050"/>
          <w:sz w:val="20"/>
          <w:szCs w:val="20"/>
          <w:lang w:eastAsia="es-ES"/>
        </w:rPr>
      </w:pPr>
      <w:r w:rsidRPr="00770687">
        <w:rPr>
          <w:rFonts w:ascii="Arial" w:eastAsia="Times New Roman" w:hAnsi="Arial" w:cs="Arial"/>
          <w:b/>
          <w:bCs/>
          <w:color w:val="00B050"/>
          <w:sz w:val="20"/>
          <w:szCs w:val="20"/>
          <w:lang w:eastAsia="es-ES"/>
        </w:rPr>
        <w:t>LEY DE EQUIPAJES DE VIAJEROS PROCEDENTES DEL EXTERIOR</w:t>
      </w:r>
      <w:r w:rsidR="00770687" w:rsidRPr="00770687">
        <w:rPr>
          <w:rFonts w:ascii="Arial" w:eastAsia="Times New Roman" w:hAnsi="Arial" w:cs="Arial"/>
          <w:b/>
          <w:bCs/>
          <w:color w:val="00B050"/>
          <w:sz w:val="20"/>
          <w:szCs w:val="20"/>
          <w:lang w:eastAsia="es-ES"/>
        </w:rPr>
        <w:t xml:space="preserve"> Y FUNCION PÚBLICA NOTARIAL</w:t>
      </w:r>
    </w:p>
    <w:p w:rsidR="00D5079A" w:rsidRPr="00D5079A" w:rsidRDefault="00D5079A" w:rsidP="00D5079A">
      <w:pPr>
        <w:adjustRightInd w:val="0"/>
        <w:spacing w:after="0" w:line="360" w:lineRule="atLeast"/>
        <w:rPr>
          <w:rFonts w:ascii="Arial" w:eastAsia="Times New Roman" w:hAnsi="Arial" w:cs="Arial"/>
          <w:b/>
          <w:bCs/>
          <w:color w:val="000080"/>
          <w:sz w:val="20"/>
          <w:szCs w:val="20"/>
          <w:lang w:eastAsia="es-ES"/>
        </w:rPr>
      </w:pPr>
    </w:p>
    <w:p w:rsidR="00D5079A" w:rsidRPr="00D5079A" w:rsidRDefault="00D5079A" w:rsidP="00D5079A">
      <w:pPr>
        <w:adjustRightInd w:val="0"/>
        <w:spacing w:after="0" w:line="240" w:lineRule="atLeast"/>
        <w:rPr>
          <w:rFonts w:ascii="Arial" w:eastAsia="Times New Roman" w:hAnsi="Arial" w:cs="Arial"/>
          <w:color w:val="000000"/>
          <w:sz w:val="20"/>
          <w:szCs w:val="20"/>
          <w:lang w:eastAsia="es-ES"/>
        </w:rPr>
      </w:pPr>
      <w:r w:rsidRPr="00D5079A">
        <w:rPr>
          <w:rFonts w:ascii="Arial" w:eastAsia="Times New Roman" w:hAnsi="Arial" w:cs="Arial"/>
          <w:color w:val="000000"/>
          <w:sz w:val="20"/>
          <w:szCs w:val="20"/>
          <w:lang w:eastAsia="es-ES"/>
        </w:rPr>
        <w:t>______________________________________________________________________________</w:t>
      </w:r>
    </w:p>
    <w:p w:rsidR="00D5079A" w:rsidRPr="00D5079A" w:rsidRDefault="00D5079A" w:rsidP="00D5079A">
      <w:pPr>
        <w:adjustRightInd w:val="0"/>
        <w:spacing w:after="0" w:line="240" w:lineRule="atLeast"/>
        <w:rPr>
          <w:rFonts w:ascii="Arial" w:eastAsia="Times New Roman" w:hAnsi="Arial" w:cs="Arial"/>
          <w:color w:val="000000"/>
          <w:sz w:val="20"/>
          <w:szCs w:val="20"/>
          <w:lang w:eastAsia="es-ES"/>
        </w:rPr>
      </w:pPr>
    </w:p>
    <w:p w:rsidR="00D5079A" w:rsidRPr="00D5079A" w:rsidRDefault="00D5079A" w:rsidP="00D5079A">
      <w:pPr>
        <w:adjustRightInd w:val="0"/>
        <w:spacing w:after="0" w:line="240" w:lineRule="atLeast"/>
        <w:jc w:val="both"/>
        <w:rPr>
          <w:rFonts w:ascii="Arial" w:eastAsia="Times New Roman" w:hAnsi="Arial" w:cs="Arial"/>
          <w:color w:val="000000"/>
          <w:sz w:val="20"/>
          <w:szCs w:val="20"/>
          <w:lang w:eastAsia="es-ES"/>
        </w:rPr>
      </w:pPr>
      <w:r w:rsidRPr="00D5079A">
        <w:rPr>
          <w:rFonts w:ascii="Arial" w:eastAsia="Times New Roman" w:hAnsi="Arial" w:cs="Arial"/>
          <w:color w:val="000000"/>
          <w:sz w:val="20"/>
          <w:szCs w:val="20"/>
          <w:lang w:eastAsia="es-ES"/>
        </w:rPr>
        <w:t xml:space="preserve">Contenido; </w:t>
      </w:r>
      <w:r w:rsidRPr="00D5079A">
        <w:rPr>
          <w:rFonts w:ascii="Arial" w:eastAsia="Times New Roman" w:hAnsi="Arial" w:cs="Arial"/>
          <w:color w:val="000000"/>
          <w:sz w:val="20"/>
          <w:szCs w:val="20"/>
          <w:lang w:eastAsia="es-ES"/>
        </w:rPr>
        <w:tab/>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DECRETO Nº 680.-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D5079A">
          <w:rPr>
            <w:rFonts w:ascii="Arial" w:eastAsia="Times New Roman" w:hAnsi="Arial" w:cs="Arial"/>
            <w:b/>
            <w:bCs/>
            <w:color w:val="000000"/>
            <w:sz w:val="18"/>
            <w:szCs w:val="18"/>
            <w:lang w:eastAsia="es-ES"/>
          </w:rPr>
          <w:t>LA ASAMBLEA LEGISLATIVA</w:t>
        </w:r>
      </w:smartTag>
      <w:r w:rsidRPr="00D5079A">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D5079A">
          <w:rPr>
            <w:rFonts w:ascii="Arial" w:eastAsia="Times New Roman" w:hAnsi="Arial" w:cs="Arial"/>
            <w:b/>
            <w:bCs/>
            <w:color w:val="000000"/>
            <w:sz w:val="18"/>
            <w:szCs w:val="18"/>
            <w:lang w:eastAsia="es-ES"/>
          </w:rPr>
          <w:t>LA REPUBLICA DE</w:t>
        </w:r>
      </w:smartTag>
      <w:r w:rsidRPr="00D5079A">
        <w:rPr>
          <w:rFonts w:ascii="Arial" w:eastAsia="Times New Roman" w:hAnsi="Arial" w:cs="Arial"/>
          <w:b/>
          <w:bCs/>
          <w:color w:val="000000"/>
          <w:sz w:val="18"/>
          <w:szCs w:val="18"/>
          <w:lang w:eastAsia="es-ES"/>
        </w:rPr>
        <w:t xml:space="preserve"> EL SALVADOR,</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CONSIDERANDO:</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w:t>
      </w:r>
      <w:r w:rsidRPr="00D5079A">
        <w:rPr>
          <w:rFonts w:ascii="Arial" w:eastAsia="Times New Roman" w:hAnsi="Arial" w:cs="Arial"/>
          <w:color w:val="000000"/>
          <w:sz w:val="18"/>
          <w:szCs w:val="18"/>
          <w:lang w:eastAsia="es-ES"/>
        </w:rPr>
        <w:tab/>
        <w:t xml:space="preserve">Que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D5079A">
          <w:rPr>
            <w:rFonts w:ascii="Arial" w:eastAsia="Times New Roman" w:hAnsi="Arial" w:cs="Arial"/>
            <w:color w:val="000000"/>
            <w:sz w:val="18"/>
            <w:szCs w:val="18"/>
            <w:lang w:eastAsia="es-ES"/>
          </w:rPr>
          <w:t>la Ley</w:t>
        </w:r>
      </w:smartTag>
      <w:r w:rsidRPr="00D5079A">
        <w:rPr>
          <w:rFonts w:ascii="Arial" w:eastAsia="Times New Roman" w:hAnsi="Arial" w:cs="Arial"/>
          <w:color w:val="000000"/>
          <w:sz w:val="18"/>
          <w:szCs w:val="18"/>
          <w:lang w:eastAsia="es-ES"/>
        </w:rPr>
        <w:t xml:space="preserve"> de Equipajes emitida por Decreto Legislativo Nº 182 del 16 de octubre de 1948, publicada en el Diario Oficial Nº 235 del 27 del mismo mes y año, pese a sus diversas reformas, no presta facilidades para el ingreso de los pasajeros al país;</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II.-</w:t>
      </w:r>
      <w:r w:rsidRPr="00D5079A">
        <w:rPr>
          <w:rFonts w:ascii="Arial" w:eastAsia="Times New Roman" w:hAnsi="Arial" w:cs="Arial"/>
          <w:color w:val="000000"/>
          <w:sz w:val="18"/>
          <w:szCs w:val="18"/>
          <w:lang w:eastAsia="es-ES"/>
        </w:rPr>
        <w:tab/>
        <w:t>Que es indispensable adecuar la citada ley a los nuevos requerimientos del turismo;</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III.-</w:t>
      </w:r>
      <w:r w:rsidRPr="00D5079A">
        <w:rPr>
          <w:rFonts w:ascii="Arial" w:eastAsia="Times New Roman" w:hAnsi="Arial" w:cs="Arial"/>
          <w:color w:val="000000"/>
          <w:sz w:val="18"/>
          <w:szCs w:val="18"/>
          <w:lang w:eastAsia="es-ES"/>
        </w:rPr>
        <w:tab/>
        <w:t>Que es necesario establecer medidas de control para que el despacho de los equipajes se efectúen con el cumplimiento pleno de la legislación aduanera; y,</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IV.-</w:t>
      </w:r>
      <w:r w:rsidRPr="00D5079A">
        <w:rPr>
          <w:rFonts w:ascii="Arial" w:eastAsia="Times New Roman" w:hAnsi="Arial" w:cs="Arial"/>
          <w:color w:val="000000"/>
          <w:sz w:val="18"/>
          <w:szCs w:val="18"/>
          <w:lang w:eastAsia="es-ES"/>
        </w:rPr>
        <w:tab/>
        <w:t>Que se debe agilizar y simplificar el despacho de equipajes de los viajeros;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POR TANTO,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r>
      <w:proofErr w:type="gramStart"/>
      <w:r w:rsidRPr="00D5079A">
        <w:rPr>
          <w:rFonts w:ascii="Arial" w:eastAsia="Times New Roman" w:hAnsi="Arial" w:cs="Arial"/>
          <w:color w:val="000000"/>
          <w:sz w:val="18"/>
          <w:szCs w:val="18"/>
          <w:lang w:eastAsia="es-ES"/>
        </w:rPr>
        <w:t>en</w:t>
      </w:r>
      <w:proofErr w:type="gramEnd"/>
      <w:r w:rsidRPr="00D5079A">
        <w:rPr>
          <w:rFonts w:ascii="Arial" w:eastAsia="Times New Roman" w:hAnsi="Arial" w:cs="Arial"/>
          <w:color w:val="000000"/>
          <w:sz w:val="18"/>
          <w:szCs w:val="18"/>
          <w:lang w:eastAsia="es-ES"/>
        </w:rPr>
        <w:t xml:space="preserve"> uso de sus facultades constitucionales y a iniciativa del Presidente de la República, por medio del Ministro de Hacienda,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DECRETA la siguiente: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LEY DE EQUIPAJES DE VIAJEROS PROCEDENTES DEL EXTERIOR</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CAPITULO I</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DISPOSICIONES GENERALES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1.- Para la aplicación de la presente ley se adoptan las siguientes definiciones: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Equipaje: Los bienes de uso o consumo normal del viajero, que por su naturaleza o cantidad se puede determinar que son introducidos para fines personales.</w:t>
      </w:r>
    </w:p>
    <w:p w:rsidR="00D5079A" w:rsidRPr="00E75378"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5079A">
        <w:rPr>
          <w:rFonts w:ascii="Arial" w:eastAsia="Times New Roman" w:hAnsi="Arial" w:cs="Arial"/>
          <w:color w:val="000000"/>
          <w:sz w:val="18"/>
          <w:szCs w:val="18"/>
          <w:lang w:eastAsia="es-ES"/>
        </w:rPr>
        <w:tab/>
        <w:t>Viajero: Toda persona que salga o ingrese al territorio nacional, por los lugares habilitados para tal efecto.</w:t>
      </w:r>
    </w:p>
    <w:p w:rsidR="00D5079A" w:rsidRPr="00E75378"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75378">
        <w:rPr>
          <w:rFonts w:ascii="Arial" w:eastAsia="Times New Roman" w:hAnsi="Arial" w:cs="Arial"/>
          <w:color w:val="00B050"/>
          <w:sz w:val="18"/>
          <w:szCs w:val="18"/>
          <w:lang w:eastAsia="es-ES"/>
        </w:rPr>
        <w:tab/>
        <w:t>Quedan excluidos de esta definición los transportistas, oficiales y tripulantes de todo medio de transporte, que efectúe un tráfico regular de pasajeros y mercancías entre El Salvador y cualquier lugar del exterior, cuando ingresen al país en ejercicio de su actividad.</w:t>
      </w:r>
      <w:r w:rsidR="00770687">
        <w:rPr>
          <w:rFonts w:ascii="Arial" w:eastAsia="Times New Roman" w:hAnsi="Arial" w:cs="Arial"/>
          <w:color w:val="00B050"/>
          <w:sz w:val="18"/>
          <w:szCs w:val="18"/>
          <w:lang w:eastAsia="es-ES"/>
        </w:rPr>
        <w:t xml:space="preserve"> </w:t>
      </w:r>
      <w:r w:rsidR="00770687" w:rsidRPr="00770687">
        <w:rPr>
          <w:rFonts w:ascii="Arial" w:eastAsia="Times New Roman" w:hAnsi="Arial" w:cs="Arial"/>
          <w:emboss/>
          <w:color w:val="FF0000"/>
          <w:sz w:val="18"/>
          <w:szCs w:val="18"/>
          <w:lang w:eastAsia="es-ES"/>
        </w:rPr>
        <w:t>PE***CSJ</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CAPITULO II</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DE LOS EFECTOS PERSONALES Y DE LAS EXENCIONES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2.- La introducción de los efectos personales y deportivos del viajero estará libre del pago de derechos e impuestos, siempre que se compongan de bienes que presenten claras señales de haber sido usados o que serán utilizados o consumidos durante la estadía del viajero en el país.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3.- Los efectos personales del viajero comprenderán fundamentalmente los siguientes: sus prendas de vestir; artículos de higiene, tocador y perfumería en cantidades que no sean superiores a las seis unidades por tipo o veinte en conjunto; dos aparatos usados de fotografía o para grabar y reproducir imágenes; un aparato portátil para grabar y reproducir sonido; una computadora personal, una impresora, y una máquina de escribir; prendas y artículos deportivos y otros bienes usados que, por su cantidad y calidad, se determine están destinados al uso personal.</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No causarán derechos de importación e impuestos, los alimentos para niños o enfermos, medicinas para éstos, materiales de curación de emergencia y los cochecitos, carretillas o sillas de inválidos para los mismos.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de impuestos, bienes nuevos cuyo valor total en Aduana no sea superior al equivalente a UN MIL DOLARES DE LOS ESTADOS UNIDOS DE AMERICA ($ 1,000.00). (1) (2) (3) (4) (5) (6) (8) (9) (10) (11) (12) (13) (14) (15) (16) (17)</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(17)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DECRETO No. 192</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D5079A">
          <w:rPr>
            <w:rFonts w:ascii="Arial" w:eastAsia="Times New Roman" w:hAnsi="Arial" w:cs="Arial"/>
            <w:color w:val="000000"/>
            <w:sz w:val="18"/>
            <w:szCs w:val="18"/>
            <w:lang w:eastAsia="es-ES"/>
          </w:rPr>
          <w:t>LA ASAMBLEA LEGISLATIVA</w:t>
        </w:r>
      </w:smartTag>
      <w:r w:rsidRPr="00D5079A">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ￚBLICA DE"/>
        </w:smartTagPr>
        <w:r w:rsidRPr="00D5079A">
          <w:rPr>
            <w:rFonts w:ascii="Arial" w:eastAsia="Times New Roman" w:hAnsi="Arial" w:cs="Arial"/>
            <w:color w:val="000000"/>
            <w:sz w:val="18"/>
            <w:szCs w:val="18"/>
            <w:lang w:eastAsia="es-ES"/>
          </w:rPr>
          <w:t>LA REPÚBLICA DE</w:t>
        </w:r>
      </w:smartTag>
      <w:r w:rsidRPr="00D5079A">
        <w:rPr>
          <w:rFonts w:ascii="Arial" w:eastAsia="Times New Roman" w:hAnsi="Arial" w:cs="Arial"/>
          <w:color w:val="000000"/>
          <w:sz w:val="18"/>
          <w:szCs w:val="18"/>
          <w:lang w:eastAsia="es-ES"/>
        </w:rPr>
        <w:t xml:space="preserve"> EL SALVADOR,</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CONSIDERANDO:</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w:t>
      </w:r>
      <w:r w:rsidRPr="00D5079A">
        <w:rPr>
          <w:rFonts w:ascii="Arial" w:eastAsia="Times New Roman" w:hAnsi="Arial" w:cs="Arial"/>
          <w:color w:val="000000"/>
          <w:sz w:val="18"/>
          <w:szCs w:val="18"/>
          <w:lang w:eastAsia="es-ES"/>
        </w:rPr>
        <w:tab/>
        <w:t xml:space="preserve">Que por Decreto Legislativo No. 680, de fecha 20 de Octubre de 1993, publicado en el Diario Oficial No. 6, Tomo No. 322 del 10 de enero de 1994, se emitió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D5079A">
          <w:rPr>
            <w:rFonts w:ascii="Arial" w:eastAsia="Times New Roman" w:hAnsi="Arial" w:cs="Arial"/>
            <w:color w:val="000000"/>
            <w:sz w:val="18"/>
            <w:szCs w:val="18"/>
            <w:lang w:eastAsia="es-ES"/>
          </w:rPr>
          <w:t>la Ley</w:t>
        </w:r>
      </w:smartTag>
      <w:r w:rsidRPr="00D5079A">
        <w:rPr>
          <w:rFonts w:ascii="Arial" w:eastAsia="Times New Roman" w:hAnsi="Arial" w:cs="Arial"/>
          <w:color w:val="000000"/>
          <w:sz w:val="18"/>
          <w:szCs w:val="18"/>
          <w:lang w:eastAsia="es-ES"/>
        </w:rPr>
        <w:t xml:space="preserve"> de Equipajes de Viajeros Procedentes del Exterior.</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II.</w:t>
      </w:r>
      <w:r w:rsidRPr="00D5079A">
        <w:rPr>
          <w:rFonts w:ascii="Arial" w:eastAsia="Times New Roman" w:hAnsi="Arial" w:cs="Arial"/>
          <w:color w:val="000000"/>
          <w:sz w:val="18"/>
          <w:szCs w:val="18"/>
          <w:lang w:eastAsia="es-ES"/>
        </w:rPr>
        <w:tab/>
        <w:t>Que el Art. 4 de la referida Ley, establece que el viajero puede introducir exento de impuestos, bienes cuyo valor total en aduana sea de UN MIL DÓLARES DE LOS ESTADOS UNIDOS DE AMÉRICA ($1,000.00).</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III.</w:t>
      </w:r>
      <w:r w:rsidRPr="00D5079A">
        <w:rPr>
          <w:rFonts w:ascii="Arial" w:eastAsia="Times New Roman" w:hAnsi="Arial" w:cs="Arial"/>
          <w:color w:val="000000"/>
          <w:sz w:val="18"/>
          <w:szCs w:val="18"/>
          <w:lang w:eastAsia="es-ES"/>
        </w:rPr>
        <w:tab/>
        <w:t>Que en la época de navidad y año nuevo, retornan a nuestro país muchos compatriotas que viven en el extranjero, con el propósito de compartir con sus familias dichas festividades, ocasión que aprovechan para traer regalos, enseres de uso familiar y otros diferentes artículos.</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IV.</w:t>
      </w:r>
      <w:r w:rsidRPr="00D5079A">
        <w:rPr>
          <w:rFonts w:ascii="Arial" w:eastAsia="Times New Roman" w:hAnsi="Arial" w:cs="Arial"/>
          <w:color w:val="000000"/>
          <w:sz w:val="18"/>
          <w:szCs w:val="18"/>
          <w:lang w:eastAsia="es-ES"/>
        </w:rPr>
        <w:tab/>
        <w:t>Que estos salvadoreños han emigrado en busca de trabajo, con lo cual nuestro país se ha visto favorecido por el ingreso de divisas provenientes de remesas familiares, que constituyen uno de los mayores rubros para la captación de tales divisas.</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V.</w:t>
      </w:r>
      <w:r w:rsidRPr="00D5079A">
        <w:rPr>
          <w:rFonts w:ascii="Arial" w:eastAsia="Times New Roman" w:hAnsi="Arial" w:cs="Arial"/>
          <w:color w:val="000000"/>
          <w:sz w:val="18"/>
          <w:szCs w:val="18"/>
          <w:lang w:eastAsia="es-ES"/>
        </w:rPr>
        <w:tab/>
        <w:t>Que es procedente retribuirles en parte su aporte a la economía del país, permitiéndoles introducir equipaje libre de gravámenes por un monto superior a lo establecido en la citada Ley y por un tiempo limitado.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POR TANTO:</w:t>
      </w:r>
    </w:p>
    <w:p w:rsidR="00D5079A" w:rsidRPr="00D5079A" w:rsidRDefault="00D5079A" w:rsidP="00D5079A">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roofErr w:type="gramStart"/>
      <w:r w:rsidRPr="00D5079A">
        <w:rPr>
          <w:rFonts w:ascii="Arial" w:eastAsia="Times New Roman" w:hAnsi="Arial" w:cs="Arial"/>
          <w:color w:val="000000"/>
          <w:sz w:val="18"/>
          <w:szCs w:val="18"/>
          <w:lang w:eastAsia="es-ES"/>
        </w:rPr>
        <w:t>en</w:t>
      </w:r>
      <w:proofErr w:type="gramEnd"/>
      <w:r w:rsidRPr="00D5079A">
        <w:rPr>
          <w:rFonts w:ascii="Arial" w:eastAsia="Times New Roman" w:hAnsi="Arial" w:cs="Arial"/>
          <w:color w:val="000000"/>
          <w:sz w:val="18"/>
          <w:szCs w:val="18"/>
          <w:lang w:eastAsia="es-ES"/>
        </w:rPr>
        <w:t xml:space="preserve"> uso de sus facultades constitucionales y a iniciativa de los Diputados: Roberto José </w:t>
      </w:r>
      <w:proofErr w:type="spellStart"/>
      <w:r w:rsidRPr="00D5079A">
        <w:rPr>
          <w:rFonts w:ascii="Arial" w:eastAsia="Times New Roman" w:hAnsi="Arial" w:cs="Arial"/>
          <w:color w:val="000000"/>
          <w:sz w:val="18"/>
          <w:szCs w:val="18"/>
          <w:lang w:eastAsia="es-ES"/>
        </w:rPr>
        <w:t>d'Aubuisson</w:t>
      </w:r>
      <w:proofErr w:type="spellEnd"/>
      <w:r w:rsidRPr="00D5079A">
        <w:rPr>
          <w:rFonts w:ascii="Arial" w:eastAsia="Times New Roman" w:hAnsi="Arial" w:cs="Arial"/>
          <w:color w:val="000000"/>
          <w:sz w:val="18"/>
          <w:szCs w:val="18"/>
          <w:lang w:eastAsia="es-ES"/>
        </w:rPr>
        <w:t xml:space="preserve"> Munguía, Luis Roberto Angulo Samayoa, Federico Guillermo Ávila </w:t>
      </w:r>
      <w:proofErr w:type="spellStart"/>
      <w:r w:rsidRPr="00D5079A">
        <w:rPr>
          <w:rFonts w:ascii="Arial" w:eastAsia="Times New Roman" w:hAnsi="Arial" w:cs="Arial"/>
          <w:color w:val="000000"/>
          <w:sz w:val="18"/>
          <w:szCs w:val="18"/>
          <w:lang w:eastAsia="es-ES"/>
        </w:rPr>
        <w:t>Qüehl</w:t>
      </w:r>
      <w:proofErr w:type="spellEnd"/>
      <w:r w:rsidRPr="00D5079A">
        <w:rPr>
          <w:rFonts w:ascii="Arial" w:eastAsia="Times New Roman" w:hAnsi="Arial" w:cs="Arial"/>
          <w:color w:val="000000"/>
          <w:sz w:val="18"/>
          <w:szCs w:val="18"/>
          <w:lang w:eastAsia="es-ES"/>
        </w:rPr>
        <w:t>, Mario Alberto Tenorio Guerrero, Mario Antonio Ponce López, Juan Carlos Mendoza Portillo y Zoila Beatriz Quijada Solís.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DECRETA:</w:t>
      </w:r>
    </w:p>
    <w:p w:rsidR="00D5079A" w:rsidRPr="00D5079A" w:rsidRDefault="00D5079A" w:rsidP="00D5079A">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lastRenderedPageBreak/>
        <w:t xml:space="preserve">Art. 1. </w:t>
      </w:r>
      <w:proofErr w:type="spellStart"/>
      <w:r w:rsidRPr="00D5079A">
        <w:rPr>
          <w:rFonts w:ascii="Arial" w:eastAsia="Times New Roman" w:hAnsi="Arial" w:cs="Arial"/>
          <w:color w:val="000000"/>
          <w:sz w:val="18"/>
          <w:szCs w:val="18"/>
          <w:lang w:eastAsia="es-ES"/>
        </w:rPr>
        <w:t>Modifícase</w:t>
      </w:r>
      <w:proofErr w:type="spellEnd"/>
      <w:r w:rsidRPr="00D5079A">
        <w:rPr>
          <w:rFonts w:ascii="Arial" w:eastAsia="Times New Roman" w:hAnsi="Arial" w:cs="Arial"/>
          <w:color w:val="000000"/>
          <w:sz w:val="18"/>
          <w:szCs w:val="18"/>
          <w:lang w:eastAsia="es-ES"/>
        </w:rPr>
        <w:t xml:space="preserve"> temporalmente a partir del 1° de diciembre del año 2009 al 31 de enero del año 2010, el Art. 4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D5079A">
          <w:rPr>
            <w:rFonts w:ascii="Arial" w:eastAsia="Times New Roman" w:hAnsi="Arial" w:cs="Arial"/>
            <w:color w:val="000000"/>
            <w:sz w:val="18"/>
            <w:szCs w:val="18"/>
            <w:lang w:eastAsia="es-ES"/>
          </w:rPr>
          <w:t>la Ley</w:t>
        </w:r>
      </w:smartTag>
      <w:r w:rsidRPr="00D5079A">
        <w:rPr>
          <w:rFonts w:ascii="Arial" w:eastAsia="Times New Roman" w:hAnsi="Arial" w:cs="Arial"/>
          <w:color w:val="000000"/>
          <w:sz w:val="18"/>
          <w:szCs w:val="18"/>
          <w:lang w:eastAsia="es-ES"/>
        </w:rPr>
        <w:t xml:space="preserve"> de Equipajes de Viajeros Procedentes del Exterior, así:</w:t>
      </w:r>
    </w:p>
    <w:p w:rsidR="00D5079A" w:rsidRPr="00D5079A" w:rsidRDefault="00D5079A" w:rsidP="00D5079A">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"Art. 4. El viajero podrá introducir también con exención del pago de derechos e impuestos, bienes nuevos cuyo valor total en aduana no sea superior al equivalente de TRES MIL DÓLARES DE LOS ESTADOS UNIDOS DE AMÉRICA ($3,000.00)."</w:t>
      </w:r>
    </w:p>
    <w:p w:rsidR="00D5079A" w:rsidRPr="00D5079A" w:rsidRDefault="00D5079A" w:rsidP="00D5079A">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Art. 2. El presente Decreto entrará en vigencia desde el día 1° de diciembre del año 2009, previa publicación en el Diario Oficial.</w:t>
      </w:r>
    </w:p>
    <w:p w:rsidR="00D5079A" w:rsidRPr="00D5079A" w:rsidRDefault="00D5079A" w:rsidP="00D5079A">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DADO EN EL SALÓN AZUL DEL PALACIO LEGISLATIVO. San Salvador, a los diecinueve días del mes de noviembre del año dos mil nueve.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CIRO CRUZ ZEPEDA PEÑA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OTHON SIGFRIDO REYES MORALES</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PRIMER VICEPRESIDENTE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GUILLERMO ANTONIO GALLEGOS NAVARRETE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SEGUNDO VICEPRESIDENTE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JOSÉ FRANCISCO MERINO LÓPEZ</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TERCER VICEPRESIDENTE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ALBERTO ARMANDO ROMERO RODRÍGUEZ</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CUARTO VICEPRESIDENTE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FRANCISCO ROBERTO LORENZANA DURÁN</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QUINTO VICEPRESIDENTE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LORENA GUADALUPE PEÑA MENDOZA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PRIMERA SECRETARIA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CÉSAR HUMBERTO GARCÍA AGUILERA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SEGUNDO SECRETARIO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ELIZARDO GONZÁLEZ LOVO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TERCER SECRETARIO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ROBERTO JOSÉ </w:t>
      </w:r>
      <w:proofErr w:type="spellStart"/>
      <w:r w:rsidRPr="00D5079A">
        <w:rPr>
          <w:rFonts w:ascii="Arial" w:eastAsia="Times New Roman" w:hAnsi="Arial" w:cs="Arial"/>
          <w:color w:val="000000"/>
          <w:sz w:val="18"/>
          <w:szCs w:val="18"/>
          <w:lang w:eastAsia="es-ES"/>
        </w:rPr>
        <w:t>d'AUBUISSON</w:t>
      </w:r>
      <w:proofErr w:type="spellEnd"/>
      <w:r w:rsidRPr="00D5079A">
        <w:rPr>
          <w:rFonts w:ascii="Arial" w:eastAsia="Times New Roman" w:hAnsi="Arial" w:cs="Arial"/>
          <w:color w:val="000000"/>
          <w:sz w:val="18"/>
          <w:szCs w:val="18"/>
          <w:lang w:eastAsia="es-ES"/>
        </w:rPr>
        <w:t xml:space="preserve"> MUNGUÍA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CUARTO SECRETARIO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SANDRA MARLENE SALGADO GARCÍA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QUINTA SECRETARIA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IRMA LOURDES PALACIOS VÁSQUEZ</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SEXTA SECRETARIA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MIGUEL ELÍAS AHUES KARRA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SÉPTIMO SECRETARIO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ind w:firstLine="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CASA PRESIDENCIAL: San Salvador, a los veintisiete días del mes de noviembre del año dos mil nueve.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PUBLÍQUESE,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CARLOS MAURICIO FUNES CARTAGENA,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ￚBLICA."/>
        </w:smartTagPr>
        <w:r w:rsidRPr="00D5079A">
          <w:rPr>
            <w:rFonts w:ascii="Arial" w:eastAsia="Times New Roman" w:hAnsi="Arial" w:cs="Arial"/>
            <w:color w:val="000000"/>
            <w:sz w:val="18"/>
            <w:szCs w:val="18"/>
            <w:lang w:eastAsia="es-ES"/>
          </w:rPr>
          <w:t>LA REPÚBLICA.</w:t>
        </w:r>
      </w:smartTag>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JUAN RAMÓN CARLOS ENRIQUE CÁCERES CHÁVEZ,</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MINISTRO DE HACIENDA.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5.- Dentro de la exención prevista en el Art. 4 de esta ley, los viajeros podrán introducir, además, hasta dos litros de bebidas alcohólicas; doscientos cigarrillos y cincuenta cigarros.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Se excluirá del cálculo de la exención el valor de los artículos o aparatos que el viajero llevó consigo en el viaje de salida del país, siempre y cuando compruebe tal hecho ante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correspondiente, por medio de la documentación que se emita para tal efecto.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6.- El viajero no residente en El Salvador podrá ingresar los bienes propios para la actividad que va a desarrollar en el país al amparo del régimen de Importación Temporal.</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7.- El equipaje del viajero en tránsito, que arribe por vía aérea o marítima, deberá permanecer bajo custodia y control por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hasta su reembarque, sin perjuicio de que se lo almacene en los locales del respectivo transportista.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En este caso, el viajero no estará sujeto a pago alguno por el depósito de su equipaje y tendrá derecho a que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le permita tener aquellos efectos personales necesarios previstos para su estadía en el territorio nacional, siempre que se observen las medidas para asegurar el retorno de los mismos al exterior.</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El equipaje del viajero en tránsito que no salga de la zona habilitada para el efecto, no quedará sujeto a ningún control y custodia aduanero.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8.- Los transportistas, -capitanes, pilotos o conductores, oficiales y tripulantes-, cuando entren al país en ejercicio de su actividad profesional, gozarán solamente de la exención para la introducción de sus efectos personales mencionados en los Artículos 2 y 3 de la presente ley, debiendo tales personas declarar por escrito la entrada de cualquier bien nuevo.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CAPITULO III</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DE LAS MODALIDADES DEL EQUIPAJE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9.- Cuando a criterio del viajero, el equipaje acompañado esté constituido solamente por efectos personales, éste será despachado inmediatamente conforme al procedimiento de doble circuito a que se refiere el capítulo IV de la presente ley.</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10.- El equipaje que no entre junto al viajero, por error de la empresa transportista o por cualquier otra causa justificable, será despachado según lo previsto en el artículo anterior, siempre que compruebe que el equipaje corresponde a la fecha del ingreso del viajero.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11.- El equipaje no acompañado deberá arribar al país incluido en el manifiesto de carga general dentro de treinta días anteriores a la fecha de arribo del viajero o noventa días posteriores a la misma.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lastRenderedPageBreak/>
        <w:tab/>
        <w:t>El Administrador de Aduana respectivo podrá autorizar la ampliación hasta por noventa días del segundo plazo establecido en el inciso anterior, cuando al viajero le acrediten razones fundadas para ello.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12.- El depósito y custodia del equipaje se efectuará en un lugar especial habilitado por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para tal fin.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El plazo por el cual dicho equipaje podrá permanecer en depósito será de treinta días contados desde la fecha de presentación del manifiesto de carga por parte del medio de transporte en el cual arribó.</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5079A">
        <w:rPr>
          <w:rFonts w:ascii="Arial" w:eastAsia="Times New Roman" w:hAnsi="Arial" w:cs="Arial"/>
          <w:color w:val="000000"/>
          <w:sz w:val="18"/>
          <w:szCs w:val="18"/>
          <w:lang w:eastAsia="es-ES"/>
        </w:rPr>
        <w:tab/>
      </w:r>
      <w:r w:rsidRPr="00E83D9B">
        <w:rPr>
          <w:rFonts w:ascii="Arial" w:eastAsia="Times New Roman" w:hAnsi="Arial" w:cs="Arial"/>
          <w:color w:val="00B050"/>
          <w:sz w:val="18"/>
          <w:szCs w:val="18"/>
          <w:lang w:eastAsia="es-ES"/>
        </w:rPr>
        <w:t>Art. 13.- El equipaje no acompañado que llegue al país o que permanezca en depósito luego de vencidos los plazos estipulados en los dos artículos precedentes, perderá por ese hecho tal calidad y, para su despacho, el interesado deberá presentar la declaración de mercancías, cumpliendo todas las formalidades propias del régimen que solicite.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CAPITULO IV</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DECLARACION DEL"/>
        </w:smartTagPr>
        <w:r w:rsidRPr="00D5079A">
          <w:rPr>
            <w:rFonts w:ascii="Arial" w:eastAsia="Times New Roman" w:hAnsi="Arial" w:cs="Arial"/>
            <w:b/>
            <w:bCs/>
            <w:color w:val="000000"/>
            <w:sz w:val="18"/>
            <w:szCs w:val="18"/>
            <w:lang w:eastAsia="es-ES"/>
          </w:rPr>
          <w:t>LA DECLARACION DEL</w:t>
        </w:r>
      </w:smartTag>
      <w:r w:rsidRPr="00D5079A">
        <w:rPr>
          <w:rFonts w:ascii="Arial" w:eastAsia="Times New Roman" w:hAnsi="Arial" w:cs="Arial"/>
          <w:b/>
          <w:bCs/>
          <w:color w:val="000000"/>
          <w:sz w:val="18"/>
          <w:szCs w:val="18"/>
          <w:lang w:eastAsia="es-ES"/>
        </w:rPr>
        <w:t xml:space="preserve"> EQUIPAJE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5079A">
        <w:rPr>
          <w:rFonts w:ascii="Arial" w:eastAsia="Times New Roman" w:hAnsi="Arial" w:cs="Arial"/>
          <w:color w:val="000000"/>
          <w:sz w:val="18"/>
          <w:szCs w:val="18"/>
          <w:lang w:eastAsia="es-ES"/>
        </w:rPr>
        <w:tab/>
        <w:t xml:space="preserve">Art. 14.- Todo viajero que llegue al país deberá someter su equipaje al control de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y</w:t>
      </w:r>
      <w:r w:rsidRPr="00E83D9B">
        <w:rPr>
          <w:rFonts w:ascii="Arial" w:eastAsia="Times New Roman" w:hAnsi="Arial" w:cs="Arial"/>
          <w:color w:val="00B050"/>
          <w:sz w:val="18"/>
          <w:szCs w:val="18"/>
          <w:lang w:eastAsia="es-ES"/>
        </w:rPr>
        <w:t xml:space="preserve"> formular la correspondiente declaración escrita.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83D9B">
        <w:rPr>
          <w:rFonts w:ascii="Arial" w:eastAsia="Times New Roman" w:hAnsi="Arial" w:cs="Arial"/>
          <w:color w:val="00B050"/>
          <w:sz w:val="18"/>
          <w:szCs w:val="18"/>
          <w:lang w:eastAsia="es-ES"/>
        </w:rPr>
        <w:tab/>
        <w:t>La declaración del equipaje será presentada individualmente por cada viajero, excepto cuando se trate de un grupo familiar en cuyo caso un miembro del grupo familiar mayor de edad podrá formular una declaración conjunta</w:t>
      </w:r>
      <w:r w:rsidRPr="00D5079A">
        <w:rPr>
          <w:rFonts w:ascii="Arial" w:eastAsia="Times New Roman" w:hAnsi="Arial" w:cs="Arial"/>
          <w:color w:val="000000"/>
          <w:sz w:val="18"/>
          <w:szCs w:val="18"/>
          <w:lang w:eastAsia="es-ES"/>
        </w:rPr>
        <w:t>.</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15.-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D5079A">
          <w:rPr>
            <w:rFonts w:ascii="Arial" w:eastAsia="Times New Roman" w:hAnsi="Arial" w:cs="Arial"/>
            <w:color w:val="000000"/>
            <w:sz w:val="18"/>
            <w:szCs w:val="18"/>
            <w:lang w:eastAsia="es-ES"/>
          </w:rPr>
          <w:t>La Dirección General</w:t>
        </w:r>
      </w:smartTag>
      <w:r w:rsidRPr="00D5079A">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sidRPr="00D5079A">
          <w:rPr>
            <w:rFonts w:ascii="Arial" w:eastAsia="Times New Roman" w:hAnsi="Arial" w:cs="Arial"/>
            <w:color w:val="000000"/>
            <w:sz w:val="18"/>
            <w:szCs w:val="18"/>
            <w:lang w:eastAsia="es-ES"/>
          </w:rPr>
          <w:t>la Renta</w:t>
        </w:r>
      </w:smartTag>
      <w:r w:rsidRPr="00D5079A">
        <w:rPr>
          <w:rFonts w:ascii="Arial" w:eastAsia="Times New Roman" w:hAnsi="Arial" w:cs="Arial"/>
          <w:color w:val="000000"/>
          <w:sz w:val="18"/>
          <w:szCs w:val="18"/>
          <w:lang w:eastAsia="es-ES"/>
        </w:rPr>
        <w:t xml:space="preserve"> de Aduanas establecerá en el Aeropuerto Internacional El Salvador el sistema de doble circuito, o sistema "Declara"/"No Declara". Según las necesidades del turismo internacional, dicho sistema podrá implantarse en cualquier otro aeropuerto, puerto o punto fronterizo del país.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16.- El sistema al que se refiere el artículo anterior permite al viajero escoger entre dos circuitos:</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w:t>
      </w:r>
      <w:r w:rsidRPr="00D5079A">
        <w:rPr>
          <w:rFonts w:ascii="Arial" w:eastAsia="Times New Roman" w:hAnsi="Arial" w:cs="Arial"/>
          <w:color w:val="000000"/>
          <w:sz w:val="18"/>
          <w:szCs w:val="18"/>
          <w:lang w:eastAsia="es-ES"/>
        </w:rPr>
        <w:tab/>
        <w:t xml:space="preserve">El circuito "No Declara" cuando no trae consigo ninguna clase de bienes, o cuando ingresa aquéllos admisibles dentro de las exenciones previstas en los artículos 2 y 4 de la presente ley, cuya importación no se encuentra prohibida o </w:t>
      </w:r>
      <w:proofErr w:type="spellStart"/>
      <w:r w:rsidRPr="00D5079A">
        <w:rPr>
          <w:rFonts w:ascii="Arial" w:eastAsia="Times New Roman" w:hAnsi="Arial" w:cs="Arial"/>
          <w:color w:val="000000"/>
          <w:sz w:val="18"/>
          <w:szCs w:val="18"/>
          <w:lang w:eastAsia="es-ES"/>
        </w:rPr>
        <w:t>restringuida</w:t>
      </w:r>
      <w:proofErr w:type="spellEnd"/>
      <w:r w:rsidRPr="00D5079A">
        <w:rPr>
          <w:rFonts w:ascii="Arial" w:eastAsia="Times New Roman" w:hAnsi="Arial" w:cs="Arial"/>
          <w:color w:val="000000"/>
          <w:sz w:val="18"/>
          <w:szCs w:val="18"/>
          <w:lang w:eastAsia="es-ES"/>
        </w:rPr>
        <w:t xml:space="preserve"> y que el mismo esté contenido en su totalidad en dos maletas de viaje y una de mano; </w:t>
      </w:r>
    </w:p>
    <w:p w:rsidR="00D5079A" w:rsidRPr="00D5079A" w:rsidRDefault="00D5079A" w:rsidP="00D5079A">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b)</w:t>
      </w:r>
      <w:r w:rsidRPr="00D5079A">
        <w:rPr>
          <w:rFonts w:ascii="Arial" w:eastAsia="Times New Roman" w:hAnsi="Arial" w:cs="Arial"/>
          <w:color w:val="000000"/>
          <w:sz w:val="18"/>
          <w:szCs w:val="18"/>
          <w:lang w:eastAsia="es-ES"/>
        </w:rPr>
        <w:tab/>
        <w:t xml:space="preserve">El circuito "Declara" cuando trae consigo bienes cuyo valor supere las exenciones previstas en los artículos e incisos citados anteriormente y se requiera una intervención de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17.- Para los efectos de la presente ley, el viajero que opta por el circuito "No Declara": presentará el formulario en el que manifiesta que los bienes que le acompañan no exceden el valor contemplado en el Art. 4, y se someterá a las sanciones pertinentes si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comprueba que se han </w:t>
      </w:r>
      <w:proofErr w:type="spellStart"/>
      <w:r w:rsidRPr="00D5079A">
        <w:rPr>
          <w:rFonts w:ascii="Arial" w:eastAsia="Times New Roman" w:hAnsi="Arial" w:cs="Arial"/>
          <w:color w:val="000000"/>
          <w:sz w:val="18"/>
          <w:szCs w:val="18"/>
          <w:lang w:eastAsia="es-ES"/>
        </w:rPr>
        <w:t>infringuido</w:t>
      </w:r>
      <w:proofErr w:type="spellEnd"/>
      <w:r w:rsidRPr="00D5079A">
        <w:rPr>
          <w:rFonts w:ascii="Arial" w:eastAsia="Times New Roman" w:hAnsi="Arial" w:cs="Arial"/>
          <w:color w:val="000000"/>
          <w:sz w:val="18"/>
          <w:szCs w:val="18"/>
          <w:lang w:eastAsia="es-ES"/>
        </w:rPr>
        <w:t xml:space="preserve"> los límites de la exención otorgada.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En el caso previsto en el inciso anterior, el viajero no está sujeto a revisión alguna ni al cumplimiento de otra formalidad, salvo que sea seleccionado por el sistema aleatorio rojo/verde que será aplicado en el circuito "No Declara", en cuyo caso quedará sujeto al procedimiento de revisión correspondiente al circuito "Declara". La declaración escrita que presente el viajero deberá ser entregada al personal de control de las puertas, como comprobante para la salida de su equipaje.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lastRenderedPageBreak/>
        <w:tab/>
        <w:t>Art. 18.- El viajero que escoge el circuito "Declara"· presentará la declaración referida en el Art. 14 y podrá pagar inmediatamente los derechos e impuestos correspondientes.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CAPITULO V</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REVISION DEL"/>
        </w:smartTagPr>
        <w:r w:rsidRPr="00D5079A">
          <w:rPr>
            <w:rFonts w:ascii="Arial" w:eastAsia="Times New Roman" w:hAnsi="Arial" w:cs="Arial"/>
            <w:b/>
            <w:bCs/>
            <w:color w:val="000000"/>
            <w:sz w:val="18"/>
            <w:szCs w:val="18"/>
            <w:lang w:eastAsia="es-ES"/>
          </w:rPr>
          <w:t>LA REVISION DEL</w:t>
        </w:r>
      </w:smartTag>
      <w:r w:rsidRPr="00D5079A">
        <w:rPr>
          <w:rFonts w:ascii="Arial" w:eastAsia="Times New Roman" w:hAnsi="Arial" w:cs="Arial"/>
          <w:b/>
          <w:bCs/>
          <w:color w:val="000000"/>
          <w:sz w:val="18"/>
          <w:szCs w:val="18"/>
          <w:lang w:eastAsia="es-ES"/>
        </w:rPr>
        <w:t xml:space="preserve"> EQUIPAJE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19.- El personal aduanero designado por la autoridad </w:t>
      </w:r>
      <w:proofErr w:type="spellStart"/>
      <w:r w:rsidRPr="00D5079A">
        <w:rPr>
          <w:rFonts w:ascii="Arial" w:eastAsia="Times New Roman" w:hAnsi="Arial" w:cs="Arial"/>
          <w:color w:val="000000"/>
          <w:sz w:val="18"/>
          <w:szCs w:val="18"/>
          <w:lang w:eastAsia="es-ES"/>
        </w:rPr>
        <w:t>correspondiente</w:t>
      </w:r>
      <w:proofErr w:type="gramStart"/>
      <w:r w:rsidRPr="00D5079A">
        <w:rPr>
          <w:rFonts w:ascii="Arial" w:eastAsia="Times New Roman" w:hAnsi="Arial" w:cs="Arial"/>
          <w:color w:val="000000"/>
          <w:sz w:val="18"/>
          <w:szCs w:val="18"/>
          <w:lang w:eastAsia="es-ES"/>
        </w:rPr>
        <w:t>,deberá</w:t>
      </w:r>
      <w:proofErr w:type="spellEnd"/>
      <w:proofErr w:type="gramEnd"/>
      <w:r w:rsidRPr="00D5079A">
        <w:rPr>
          <w:rFonts w:ascii="Arial" w:eastAsia="Times New Roman" w:hAnsi="Arial" w:cs="Arial"/>
          <w:color w:val="000000"/>
          <w:sz w:val="18"/>
          <w:szCs w:val="18"/>
          <w:lang w:eastAsia="es-ES"/>
        </w:rPr>
        <w:t xml:space="preserve"> revisar el equipaje acompañado del viajero que opte por el circuito "Declara" y aquél seleccionado por el sistema de doble circuito.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20.- Cuando el viajero manifiesta traer equipaje no acompañado,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deberá certificar el monto de la exención que utiliza, a fin de que tal hecho sea considerado cuando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despache el mencionado equipaje.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21.- En la sala o lugar de revisión de equipajes tendrán acceso solamente los viajeros, funcionarios de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y representantes de las Instituciones autorizadas por ley, previa coordinación con el Administrador o Jefe de </w:t>
      </w:r>
      <w:smartTag w:uri="urn:schemas-microsoft-com:office:smarttags" w:element="PersonName">
        <w:smartTagPr>
          <w:attr w:name="style" w:val="BACKGROUND-IMAGE: url(res://ietag.dll/#34/#1001); BACKGROUND-REPEAT: repeat-x; BACKGROUND-POSITION: left bottom"/>
          <w:attr w:name="tabIndex" w:val="0"/>
          <w:attr w:name="ProductID" w:val="la Oficina"/>
        </w:smartTagPr>
        <w:r w:rsidRPr="00D5079A">
          <w:rPr>
            <w:rFonts w:ascii="Arial" w:eastAsia="Times New Roman" w:hAnsi="Arial" w:cs="Arial"/>
            <w:color w:val="000000"/>
            <w:sz w:val="18"/>
            <w:szCs w:val="18"/>
            <w:lang w:eastAsia="es-ES"/>
          </w:rPr>
          <w:t>la Oficina</w:t>
        </w:r>
      </w:smartTag>
      <w:r w:rsidRPr="00D5079A">
        <w:rPr>
          <w:rFonts w:ascii="Arial" w:eastAsia="Times New Roman" w:hAnsi="Arial" w:cs="Arial"/>
          <w:color w:val="000000"/>
          <w:sz w:val="18"/>
          <w:szCs w:val="18"/>
          <w:lang w:eastAsia="es-ES"/>
        </w:rPr>
        <w:t xml:space="preserve"> de Aduana.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D5079A">
          <w:rPr>
            <w:rFonts w:ascii="Arial" w:eastAsia="Times New Roman" w:hAnsi="Arial" w:cs="Arial"/>
            <w:color w:val="000000"/>
            <w:sz w:val="18"/>
            <w:szCs w:val="18"/>
            <w:lang w:eastAsia="es-ES"/>
          </w:rPr>
          <w:t>La Dirección General</w:t>
        </w:r>
      </w:smartTag>
      <w:r w:rsidRPr="00D5079A">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nta"/>
        </w:smartTagPr>
        <w:r w:rsidRPr="00D5079A">
          <w:rPr>
            <w:rFonts w:ascii="Arial" w:eastAsia="Times New Roman" w:hAnsi="Arial" w:cs="Arial"/>
            <w:color w:val="000000"/>
            <w:sz w:val="18"/>
            <w:szCs w:val="18"/>
            <w:lang w:eastAsia="es-ES"/>
          </w:rPr>
          <w:t>la Renta</w:t>
        </w:r>
      </w:smartTag>
      <w:r w:rsidRPr="00D5079A">
        <w:rPr>
          <w:rFonts w:ascii="Arial" w:eastAsia="Times New Roman" w:hAnsi="Arial" w:cs="Arial"/>
          <w:color w:val="000000"/>
          <w:sz w:val="18"/>
          <w:szCs w:val="18"/>
          <w:lang w:eastAsia="es-ES"/>
        </w:rPr>
        <w:t xml:space="preserve"> de Aduanas y </w:t>
      </w:r>
      <w:smartTag w:uri="urn:schemas-microsoft-com:office:smarttags" w:element="PersonName">
        <w:smartTagPr>
          <w:attr w:name="style" w:val="BACKGROUND-IMAGE: url(res://ietag.dll/#34/#1001); BACKGROUND-REPEAT: repeat-x; BACKGROUND-POSITION: left bottom"/>
          <w:attr w:name="tabIndex" w:val="0"/>
          <w:attr w:name="ProductID" w:val="la Comisi?n Ejecutiva"/>
        </w:smartTagPr>
        <w:r w:rsidRPr="00D5079A">
          <w:rPr>
            <w:rFonts w:ascii="Arial" w:eastAsia="Times New Roman" w:hAnsi="Arial" w:cs="Arial"/>
            <w:color w:val="000000"/>
            <w:sz w:val="18"/>
            <w:szCs w:val="18"/>
            <w:lang w:eastAsia="es-ES"/>
          </w:rPr>
          <w:t>la Comisión Ejecutiva</w:t>
        </w:r>
      </w:smartTag>
      <w:r w:rsidRPr="00D5079A">
        <w:rPr>
          <w:rFonts w:ascii="Arial" w:eastAsia="Times New Roman" w:hAnsi="Arial" w:cs="Arial"/>
          <w:color w:val="000000"/>
          <w:sz w:val="18"/>
          <w:szCs w:val="18"/>
          <w:lang w:eastAsia="es-ES"/>
        </w:rPr>
        <w:t xml:space="preserve"> Portuaria Autónoma en su caso, adoptarán conjuntamente las medidas necesarias para evitar el acceso de personas distintas a las señaladas en el inciso anterior a las salas de revisión de equipajes del Aeropuerto Internacional El Salvador, otro aeropuerto, puerto o punto fronterizo del país, así como para impedir el retiro de equipajes sin sujetarse al control aduanero.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22.- El funcionario aduanero podrá solicitar la cooperación de alguno de los organismos auxiliares destacados en </w:t>
      </w:r>
      <w:smartTag w:uri="urn:schemas-microsoft-com:office:smarttags" w:element="PersonName">
        <w:smartTagPr>
          <w:attr w:name="style" w:val="BACKGROUND-IMAGE: url(res://ietag.dll/#34/#1001); BACKGROUND-REPEAT: repeat-x; BACKGROUND-POSITION: left bottom"/>
          <w:attr w:name="tabIndex" w:val="0"/>
          <w:attr w:name="ProductID" w:val="la Aduana"/>
        </w:smartTagPr>
        <w:r w:rsidRPr="00D5079A">
          <w:rPr>
            <w:rFonts w:ascii="Arial" w:eastAsia="Times New Roman" w:hAnsi="Arial" w:cs="Arial"/>
            <w:color w:val="000000"/>
            <w:sz w:val="18"/>
            <w:szCs w:val="18"/>
            <w:lang w:eastAsia="es-ES"/>
          </w:rPr>
          <w:t>la Aduana</w:t>
        </w:r>
      </w:smartTag>
      <w:r w:rsidRPr="00D5079A">
        <w:rPr>
          <w:rFonts w:ascii="Arial" w:eastAsia="Times New Roman" w:hAnsi="Arial" w:cs="Arial"/>
          <w:color w:val="000000"/>
          <w:sz w:val="18"/>
          <w:szCs w:val="18"/>
          <w:lang w:eastAsia="es-ES"/>
        </w:rPr>
        <w:t xml:space="preserve"> para que proceda al registro personal del viajero, cuando presuma fundadamente que aquél oculta mercaderías en su cuerpo o entre las ropas que viste.</w:t>
      </w: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3D9B">
        <w:rPr>
          <w:rFonts w:ascii="Arial" w:eastAsia="Times New Roman" w:hAnsi="Arial" w:cs="Arial"/>
          <w:color w:val="00B050"/>
          <w:sz w:val="18"/>
          <w:szCs w:val="18"/>
          <w:lang w:eastAsia="es-ES"/>
        </w:rPr>
        <w:tab/>
        <w:t>Art. 23.- El acto de revisión del equipaje comprende: la comprobación de la declaración presentada por el viajero; la rectificación cuando proceda; la elaboración del mandamiento de pago de derechos arancelarios, impuestos y multas por la introducción de los bienes que exceden las exenciones; la incautación de los bienes de importación prohibida o restringida.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Los recursos que interponga el viajero en contra de la decisión del funcionario aduanero serán </w:t>
      </w:r>
      <w:proofErr w:type="gramStart"/>
      <w:r w:rsidRPr="00D5079A">
        <w:rPr>
          <w:rFonts w:ascii="Arial" w:eastAsia="Times New Roman" w:hAnsi="Arial" w:cs="Arial"/>
          <w:color w:val="000000"/>
          <w:sz w:val="18"/>
          <w:szCs w:val="18"/>
          <w:lang w:eastAsia="es-ES"/>
        </w:rPr>
        <w:t>tramitadas</w:t>
      </w:r>
      <w:proofErr w:type="gramEnd"/>
      <w:r w:rsidRPr="00D5079A">
        <w:rPr>
          <w:rFonts w:ascii="Arial" w:eastAsia="Times New Roman" w:hAnsi="Arial" w:cs="Arial"/>
          <w:color w:val="000000"/>
          <w:sz w:val="18"/>
          <w:szCs w:val="18"/>
          <w:lang w:eastAsia="es-ES"/>
        </w:rPr>
        <w:t xml:space="preserve"> conforme al procedimiento establecido para las reclamaciones al registro o aforo.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24.- Luego de efectuada la revisión, si se establece que no procede el pago de derechos arancelarios e impuestos o la incautación de bienes, el viajero podrá retirar su equipaje únicamente presentado al personal de control de las puertas, la declaración a que se refiere el Art. 14 de esta ley, firmada y sellada por el funcionario que efectuó la revisión.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Si de la revisión se determina que deben pagarse los derechos arancelarios e Impuesto a </w:t>
      </w:r>
      <w:smartTag w:uri="urn:schemas-microsoft-com:office:smarttags" w:element="PersonName">
        <w:smartTagPr>
          <w:attr w:name="style" w:val="BACKGROUND-IMAGE: url(res://ietag.dll/#34/#1001); BACKGROUND-REPEAT: repeat-x; BACKGROUND-POSITION: left bottom"/>
          <w:attr w:name="tabIndex" w:val="0"/>
          <w:attr w:name="ProductID" w:val="la Transferencia"/>
        </w:smartTagPr>
        <w:r w:rsidRPr="00D5079A">
          <w:rPr>
            <w:rFonts w:ascii="Arial" w:eastAsia="Times New Roman" w:hAnsi="Arial" w:cs="Arial"/>
            <w:color w:val="000000"/>
            <w:sz w:val="18"/>
            <w:szCs w:val="18"/>
            <w:lang w:eastAsia="es-ES"/>
          </w:rPr>
          <w:t>la Transferencia</w:t>
        </w:r>
      </w:smartTag>
      <w:r w:rsidRPr="00D5079A">
        <w:rPr>
          <w:rFonts w:ascii="Arial" w:eastAsia="Times New Roman" w:hAnsi="Arial" w:cs="Arial"/>
          <w:color w:val="000000"/>
          <w:sz w:val="18"/>
          <w:szCs w:val="18"/>
          <w:lang w:eastAsia="es-ES"/>
        </w:rPr>
        <w:t xml:space="preserve"> de Bienes Muebles y a </w:t>
      </w:r>
      <w:smartTag w:uri="urn:schemas-microsoft-com:office:smarttags" w:element="PersonName">
        <w:smartTagPr>
          <w:attr w:name="style" w:val="BACKGROUND-IMAGE: url(res://ietag.dll/#34/#1001); BACKGROUND-REPEAT: repeat-x; BACKGROUND-POSITION: left bottom"/>
          <w:attr w:name="tabIndex" w:val="0"/>
          <w:attr w:name="ProductID" w:val="la Prestaci?n"/>
        </w:smartTagPr>
        <w:r w:rsidRPr="00D5079A">
          <w:rPr>
            <w:rFonts w:ascii="Arial" w:eastAsia="Times New Roman" w:hAnsi="Arial" w:cs="Arial"/>
            <w:color w:val="000000"/>
            <w:sz w:val="18"/>
            <w:szCs w:val="18"/>
            <w:lang w:eastAsia="es-ES"/>
          </w:rPr>
          <w:t>la Prestación</w:t>
        </w:r>
      </w:smartTag>
      <w:r w:rsidRPr="00D5079A">
        <w:rPr>
          <w:rFonts w:ascii="Arial" w:eastAsia="Times New Roman" w:hAnsi="Arial" w:cs="Arial"/>
          <w:color w:val="000000"/>
          <w:sz w:val="18"/>
          <w:szCs w:val="18"/>
          <w:lang w:eastAsia="es-ES"/>
        </w:rPr>
        <w:t xml:space="preserve"> de Servicios, en su caso, el viajero deberá presentar como comprobante para la salida del equipaje la póliza de importación cancelada y el Recibo de Ingreso correspondiente.</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25.- En el caso de los viajeros que ingresen por vía terrestre, su equipaje será sometido a una revisión de carácter aleatorio.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CAPITULO VI</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lastRenderedPageBreak/>
        <w:t>DE LAS INFRACCIONES Y SANCIONES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26.- ARTICULO DEROGADO (7)</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27.- Los empleados o funcionarios de Aduana, de </w:t>
      </w:r>
      <w:smartTag w:uri="urn:schemas-microsoft-com:office:smarttags" w:element="PersonName">
        <w:smartTagPr>
          <w:attr w:name="style" w:val="BACKGROUND-IMAGE: url(res://ietag.dll/#34/#1001); BACKGROUND-REPEAT: repeat-x; BACKGROUND-POSITION: left bottom"/>
          <w:attr w:name="tabIndex" w:val="0"/>
          <w:attr w:name="ProductID" w:val="la Comisi?n Ejecutiva"/>
        </w:smartTagPr>
        <w:r w:rsidRPr="00D5079A">
          <w:rPr>
            <w:rFonts w:ascii="Arial" w:eastAsia="Times New Roman" w:hAnsi="Arial" w:cs="Arial"/>
            <w:color w:val="000000"/>
            <w:sz w:val="18"/>
            <w:szCs w:val="18"/>
            <w:lang w:eastAsia="es-ES"/>
          </w:rPr>
          <w:t>la Comisión Ejecutiva</w:t>
        </w:r>
      </w:smartTag>
      <w:r w:rsidRPr="00D5079A">
        <w:rPr>
          <w:rFonts w:ascii="Arial" w:eastAsia="Times New Roman" w:hAnsi="Arial" w:cs="Arial"/>
          <w:color w:val="000000"/>
          <w:sz w:val="18"/>
          <w:szCs w:val="18"/>
          <w:lang w:eastAsia="es-ES"/>
        </w:rPr>
        <w:t xml:space="preserve"> Portuaria Autónoma, de las Instituciones Públicas y de las Compañías Transportistas, que participen en actividades que conlleven la salida de los equipajes por puertas o vías habilitadas o sin el control aduanero legalmente establecido, serán solidariamente responsables con el viajero en el pago de los derechos e impuestos que se han evadido o pretendido evadir y de la multa a que hubiere lugar por la infracción.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CAPITULO VII</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DE LAS EXENCIONES A FUNCIONARIOS DIPLOMATICOS Y OTROS ORGANISMOS</w:t>
      </w:r>
    </w:p>
    <w:p w:rsidR="00D5079A" w:rsidRPr="00E83D9B" w:rsidRDefault="00D5079A" w:rsidP="00D5079A">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3D9B">
        <w:rPr>
          <w:rFonts w:ascii="Arial" w:eastAsia="Times New Roman" w:hAnsi="Arial" w:cs="Arial"/>
          <w:color w:val="00B050"/>
          <w:sz w:val="18"/>
          <w:szCs w:val="18"/>
          <w:lang w:eastAsia="es-ES"/>
        </w:rPr>
        <w:tab/>
        <w:t>Art. 28.- Los funcionarios extranjeros, diplomáticos o consulares o de Organismos Internacionales, acreditados ante el Gobierno de la República, o que ingresen temporalmente al país, estarán exentos del pago de derechos e impuestos y del cumplimiento de las formalidades previstas en la presente ley para la introducción de sus efectos personales, previa presentación a la Aduana del documento de identificación correspondiente.</w:t>
      </w:r>
      <w:r w:rsidR="00E83D9B">
        <w:rPr>
          <w:rFonts w:ascii="Arial" w:eastAsia="Times New Roman" w:hAnsi="Arial" w:cs="Arial"/>
          <w:color w:val="00B050"/>
          <w:sz w:val="18"/>
          <w:szCs w:val="18"/>
          <w:lang w:eastAsia="es-ES"/>
        </w:rPr>
        <w:t xml:space="preserve"> </w:t>
      </w:r>
      <w:r w:rsidR="00E83D9B" w:rsidRPr="00E83D9B">
        <w:rPr>
          <w:rFonts w:ascii="Arial" w:eastAsia="Times New Roman" w:hAnsi="Arial" w:cs="Arial"/>
          <w:emboss/>
          <w:color w:val="FF0000"/>
          <w:sz w:val="18"/>
          <w:szCs w:val="18"/>
          <w:lang w:eastAsia="es-ES"/>
        </w:rPr>
        <w:t>PE****CSJ</w:t>
      </w: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3D9B">
        <w:rPr>
          <w:rFonts w:ascii="Arial" w:eastAsia="Times New Roman" w:hAnsi="Arial" w:cs="Arial"/>
          <w:color w:val="00B050"/>
          <w:sz w:val="18"/>
          <w:szCs w:val="18"/>
          <w:lang w:eastAsia="es-ES"/>
        </w:rPr>
        <w:tab/>
        <w:t>Para el despacho de su menaje de casa y vehículo personal, dichos funcionarios se sujetarán a la Ley de Franquicias Aduaneras.</w:t>
      </w: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3D9B">
        <w:rPr>
          <w:rFonts w:ascii="Arial" w:eastAsia="Times New Roman" w:hAnsi="Arial" w:cs="Arial"/>
          <w:color w:val="00B050"/>
          <w:sz w:val="18"/>
          <w:szCs w:val="18"/>
          <w:lang w:eastAsia="es-ES"/>
        </w:rPr>
        <w:tab/>
        <w:t>Art. 29.- Los funcionarios diplomáticos y los Cónsules de Carrera, nombrados en el Servicio Exterior salvadoreño permanente, cuando regresen definitivamente al país, podrán introducir libre de derechos y otros impuestos sus efectos personales y el menaje de casa.</w:t>
      </w:r>
      <w:r w:rsidR="00E83D9B" w:rsidRPr="00E83D9B">
        <w:rPr>
          <w:rFonts w:ascii="Arial" w:eastAsia="Times New Roman" w:hAnsi="Arial" w:cs="Arial"/>
          <w:emboss/>
          <w:color w:val="FF0000"/>
          <w:sz w:val="18"/>
          <w:szCs w:val="18"/>
          <w:lang w:eastAsia="es-ES"/>
        </w:rPr>
        <w:t>PE***CSJ</w:t>
      </w: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3D9B">
        <w:rPr>
          <w:rFonts w:ascii="Arial" w:eastAsia="Times New Roman" w:hAnsi="Arial" w:cs="Arial"/>
          <w:color w:val="00B050"/>
          <w:sz w:val="18"/>
          <w:szCs w:val="18"/>
          <w:lang w:eastAsia="es-ES"/>
        </w:rPr>
        <w:tab/>
        <w:t>Para los efectos de la presente ley, se entiende por menaje de casa los enseres y artículos del hogar, sean nuevos o usados, en cantidades que permitan determinar que serán destinados para usos estrictamente personales.</w:t>
      </w:r>
    </w:p>
    <w:p w:rsidR="00D5079A" w:rsidRPr="00E83D9B"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3D9B">
        <w:rPr>
          <w:rFonts w:ascii="Arial" w:eastAsia="Times New Roman" w:hAnsi="Arial" w:cs="Arial"/>
          <w:color w:val="00B050"/>
          <w:sz w:val="18"/>
          <w:szCs w:val="18"/>
          <w:lang w:eastAsia="es-ES"/>
        </w:rPr>
        <w:tab/>
        <w:t>Las disposiciones de este artículo serán aplicables a los Directores o Jefes de Organismos y Programas Internacionales que sean salvadoreños y a los demás funcionarios también salvadoreños, siempre que todos ellos hayan prestado servicios en forma ininterrumpida durante dos años por lo menos, en dichos Organismos.</w:t>
      </w:r>
    </w:p>
    <w:p w:rsidR="00D5079A" w:rsidRPr="002A0C03"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5079A" w:rsidRPr="002A0C03"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A0C03">
        <w:rPr>
          <w:rFonts w:ascii="Arial" w:eastAsia="Times New Roman" w:hAnsi="Arial" w:cs="Arial"/>
          <w:color w:val="00B050"/>
          <w:sz w:val="18"/>
          <w:szCs w:val="18"/>
          <w:lang w:eastAsia="es-ES"/>
        </w:rPr>
        <w:tab/>
        <w:t>Art. 30.- Cuando regresen definitivamente al país, los funcionarios mencionados en el Artículo 29 tendrán derecho también a la importación de su vehículo de uso personal, libre del pago de los derechos aduaneros. Para optar por esta exención, dicho vehículo debe haber sido propiedad del funcionario interesado antes del término de los plazos de servicio señalados en el artículo anterior.</w:t>
      </w:r>
    </w:p>
    <w:p w:rsidR="00D5079A" w:rsidRPr="002A0C03"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A0C03">
        <w:rPr>
          <w:rFonts w:ascii="Arial" w:eastAsia="Times New Roman" w:hAnsi="Arial" w:cs="Arial"/>
          <w:color w:val="00B050"/>
          <w:sz w:val="18"/>
          <w:szCs w:val="18"/>
          <w:lang w:eastAsia="es-ES"/>
        </w:rPr>
        <w:tab/>
        <w:t xml:space="preserve">En todo caso, la </w:t>
      </w:r>
      <w:r w:rsidR="002A0C03" w:rsidRPr="002A0C03">
        <w:rPr>
          <w:rFonts w:ascii="Arial" w:eastAsia="Times New Roman" w:hAnsi="Arial" w:cs="Arial"/>
          <w:color w:val="00B050"/>
          <w:sz w:val="18"/>
          <w:szCs w:val="18"/>
          <w:lang w:eastAsia="es-ES"/>
        </w:rPr>
        <w:t>importación</w:t>
      </w:r>
      <w:r w:rsidRPr="002A0C03">
        <w:rPr>
          <w:rFonts w:ascii="Arial" w:eastAsia="Times New Roman" w:hAnsi="Arial" w:cs="Arial"/>
          <w:color w:val="00B050"/>
          <w:sz w:val="18"/>
          <w:szCs w:val="18"/>
          <w:lang w:eastAsia="es-ES"/>
        </w:rPr>
        <w:t xml:space="preserve"> debe efectuarse dentro de los ciento veinte días siguientes a la fecha en que el funcionario de que se trate haya dejado de prestar los servicios que estaban a su cargo.</w:t>
      </w:r>
    </w:p>
    <w:p w:rsidR="00D5079A" w:rsidRPr="002A0C03" w:rsidRDefault="00D5079A" w:rsidP="00D5079A">
      <w:pPr>
        <w:tabs>
          <w:tab w:val="left" w:pos="360"/>
        </w:tabs>
        <w:adjustRightInd w:val="0"/>
        <w:spacing w:before="120" w:after="0" w:line="240" w:lineRule="atLeast"/>
        <w:jc w:val="both"/>
        <w:rPr>
          <w:rFonts w:ascii="Arial" w:eastAsia="Times New Roman" w:hAnsi="Arial" w:cs="Arial"/>
          <w:emboss/>
          <w:color w:val="FF0000"/>
          <w:sz w:val="18"/>
          <w:szCs w:val="18"/>
          <w:lang w:eastAsia="es-ES"/>
        </w:rPr>
      </w:pPr>
      <w:r w:rsidRPr="002A0C03">
        <w:rPr>
          <w:rFonts w:ascii="Arial" w:eastAsia="Times New Roman" w:hAnsi="Arial" w:cs="Arial"/>
          <w:color w:val="00B050"/>
          <w:sz w:val="18"/>
          <w:szCs w:val="18"/>
          <w:lang w:eastAsia="es-ES"/>
        </w:rPr>
        <w:tab/>
        <w:t>Si los vehículos importados conforme a las reglas señaladas en este artículo fueren enajenados dentro de los dos años siguientes de su ingreso al territorio nacional, deberán pagarse los derechos de importación y demás impuestos aplicables.</w:t>
      </w:r>
      <w:r w:rsidR="002A0C03" w:rsidRPr="002A0C03">
        <w:rPr>
          <w:rFonts w:ascii="Arial" w:eastAsia="Times New Roman" w:hAnsi="Arial" w:cs="Arial"/>
          <w:emboss/>
          <w:color w:val="FF0000"/>
          <w:sz w:val="18"/>
          <w:szCs w:val="18"/>
          <w:lang w:eastAsia="es-ES"/>
        </w:rPr>
        <w:t>PE****CSJ</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CAPITULO VIII</w:t>
      </w:r>
    </w:p>
    <w:p w:rsidR="00D5079A" w:rsidRPr="00D5079A" w:rsidRDefault="00D5079A" w:rsidP="00D5079A">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DISPOSICIONES FINALES</w:t>
      </w:r>
    </w:p>
    <w:p w:rsidR="00D5079A" w:rsidRPr="002A0C03" w:rsidRDefault="00D5079A" w:rsidP="00D5079A">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D5079A" w:rsidRPr="002A0C03"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A0C03">
        <w:rPr>
          <w:rFonts w:ascii="Arial" w:eastAsia="Times New Roman" w:hAnsi="Arial" w:cs="Arial"/>
          <w:color w:val="00B050"/>
          <w:sz w:val="18"/>
          <w:szCs w:val="18"/>
          <w:lang w:eastAsia="es-ES"/>
        </w:rPr>
        <w:lastRenderedPageBreak/>
        <w:tab/>
        <w:t>Art. 31.- El salvadoreño que haya residido en el extranjero tres años o más, y que regrese definitivamente al país, podrá introducir libre de derechos y otros impuestos, su menaje de casa, cuyo valor tal C.I.F. en aduana no exceda al equivalente de $15.000.00 dólares de los Estados Unidos de América.</w:t>
      </w:r>
      <w:r w:rsidR="002A0C03" w:rsidRPr="002A0C03">
        <w:rPr>
          <w:rFonts w:ascii="Arial" w:eastAsia="Times New Roman" w:hAnsi="Arial" w:cs="Arial"/>
          <w:emboss/>
          <w:color w:val="FF0000"/>
          <w:sz w:val="18"/>
          <w:szCs w:val="18"/>
          <w:lang w:eastAsia="es-ES"/>
        </w:rPr>
        <w:t>PE***CSJ</w:t>
      </w:r>
    </w:p>
    <w:p w:rsidR="00D5079A" w:rsidRPr="002A0C03"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A0C03">
        <w:rPr>
          <w:rFonts w:ascii="Arial" w:eastAsia="Times New Roman" w:hAnsi="Arial" w:cs="Arial"/>
          <w:color w:val="00B050"/>
          <w:sz w:val="18"/>
          <w:szCs w:val="18"/>
          <w:lang w:eastAsia="es-ES"/>
        </w:rPr>
        <w:tab/>
        <w:t xml:space="preserve">Para los propósitos de la exención del inciso anterior, se entenderá por menaje de casa, los enseres y artículos del hogar, sean nuevos o usados, en cantidades y características que permitan determinar que </w:t>
      </w:r>
      <w:proofErr w:type="gramStart"/>
      <w:r w:rsidRPr="002A0C03">
        <w:rPr>
          <w:rFonts w:ascii="Arial" w:eastAsia="Times New Roman" w:hAnsi="Arial" w:cs="Arial"/>
          <w:color w:val="00B050"/>
          <w:sz w:val="18"/>
          <w:szCs w:val="18"/>
          <w:lang w:eastAsia="es-ES"/>
        </w:rPr>
        <w:t>serán</w:t>
      </w:r>
      <w:proofErr w:type="gramEnd"/>
      <w:r w:rsidRPr="002A0C03">
        <w:rPr>
          <w:rFonts w:ascii="Arial" w:eastAsia="Times New Roman" w:hAnsi="Arial" w:cs="Arial"/>
          <w:color w:val="00B050"/>
          <w:sz w:val="18"/>
          <w:szCs w:val="18"/>
          <w:lang w:eastAsia="es-ES"/>
        </w:rPr>
        <w:t xml:space="preserve"> destinados para usos estrictamente personales. Se excluye expresamente de esta exención todo otro tipo de bien, no pudiendo, bajo ninguna circunstancia, incluir ninguna clase de vehículo motorizado dentro de la exención para el menaje de casa.</w:t>
      </w:r>
      <w:r w:rsidR="002A0C03">
        <w:rPr>
          <w:rFonts w:ascii="Arial" w:eastAsia="Times New Roman" w:hAnsi="Arial" w:cs="Arial"/>
          <w:color w:val="00B050"/>
          <w:sz w:val="18"/>
          <w:szCs w:val="18"/>
          <w:lang w:eastAsia="es-ES"/>
        </w:rPr>
        <w:t xml:space="preserve"> </w:t>
      </w:r>
      <w:r w:rsidR="002A0C03" w:rsidRPr="002A0C03">
        <w:rPr>
          <w:rFonts w:ascii="Arial" w:eastAsia="Times New Roman" w:hAnsi="Arial" w:cs="Arial"/>
          <w:emboss/>
          <w:color w:val="FF0000"/>
          <w:sz w:val="18"/>
          <w:szCs w:val="18"/>
          <w:lang w:eastAsia="es-ES"/>
        </w:rPr>
        <w:t>PE***CSJ</w:t>
      </w:r>
    </w:p>
    <w:p w:rsidR="00D5079A" w:rsidRPr="002A0C03"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5079A" w:rsidRPr="002A0C03" w:rsidRDefault="00D5079A" w:rsidP="00D5079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A0C03">
        <w:rPr>
          <w:rFonts w:ascii="Arial" w:eastAsia="Times New Roman" w:hAnsi="Arial" w:cs="Arial"/>
          <w:color w:val="00B050"/>
          <w:sz w:val="18"/>
          <w:szCs w:val="18"/>
          <w:lang w:eastAsia="es-ES"/>
        </w:rPr>
        <w:tab/>
        <w:t>Art. 32.- Para facilitar el despacho de su equipaje cuando deba pagar impuestos por la introducción de bienes que excedan a los límites de las exenciones previstas en esta ley, el viajero podrá optar, al presentar la declaración, por la aplicación de un impuesto único del 30%, que comprende el derecho arancelario a la importación, el Impuesto a la Transferencia de Bienes Muebles y a la Prestación de Servicios y los gravámenes específicos.</w:t>
      </w:r>
      <w:r w:rsidR="002A0C03">
        <w:rPr>
          <w:rFonts w:ascii="Arial" w:eastAsia="Times New Roman" w:hAnsi="Arial" w:cs="Arial"/>
          <w:color w:val="00B050"/>
          <w:sz w:val="18"/>
          <w:szCs w:val="18"/>
          <w:lang w:eastAsia="es-ES"/>
        </w:rPr>
        <w:t xml:space="preserve"> </w:t>
      </w:r>
      <w:r w:rsidR="002A0C03" w:rsidRPr="002A0C03">
        <w:rPr>
          <w:rFonts w:ascii="Arial" w:eastAsia="Times New Roman" w:hAnsi="Arial" w:cs="Arial"/>
          <w:emboss/>
          <w:color w:val="FF0000"/>
          <w:sz w:val="18"/>
          <w:szCs w:val="18"/>
          <w:lang w:eastAsia="es-ES"/>
        </w:rPr>
        <w:t>PE***CSJ</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Alternativamente, el viajero podrá optar por que dichos bienes sean sometidos al procedimiento normal, clasificándolos en las partidas arancelarias correspondientes, y por consiguiente, pagando los derechos arancelarios y demás impuestos aplicables a cada uno de ellos.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33.- </w:t>
      </w:r>
      <w:proofErr w:type="spellStart"/>
      <w:r w:rsidRPr="00D5079A">
        <w:rPr>
          <w:rFonts w:ascii="Arial" w:eastAsia="Times New Roman" w:hAnsi="Arial" w:cs="Arial"/>
          <w:color w:val="000000"/>
          <w:sz w:val="18"/>
          <w:szCs w:val="18"/>
          <w:lang w:eastAsia="es-ES"/>
        </w:rPr>
        <w:t>Facúltase</w:t>
      </w:r>
      <w:proofErr w:type="spellEnd"/>
      <w:r w:rsidRPr="00D5079A">
        <w:rPr>
          <w:rFonts w:ascii="Arial" w:eastAsia="Times New Roman" w:hAnsi="Arial" w:cs="Arial"/>
          <w:color w:val="000000"/>
          <w:sz w:val="18"/>
          <w:szCs w:val="18"/>
          <w:lang w:eastAsia="es-ES"/>
        </w:rPr>
        <w:t xml:space="preserve"> al </w:t>
      </w:r>
      <w:proofErr w:type="spellStart"/>
      <w:r w:rsidRPr="00D5079A">
        <w:rPr>
          <w:rFonts w:ascii="Arial" w:eastAsia="Times New Roman" w:hAnsi="Arial" w:cs="Arial"/>
          <w:color w:val="000000"/>
          <w:sz w:val="18"/>
          <w:szCs w:val="18"/>
          <w:lang w:eastAsia="es-ES"/>
        </w:rPr>
        <w:t>Organo</w:t>
      </w:r>
      <w:proofErr w:type="spellEnd"/>
      <w:r w:rsidRPr="00D5079A">
        <w:rPr>
          <w:rFonts w:ascii="Arial" w:eastAsia="Times New Roman" w:hAnsi="Arial" w:cs="Arial"/>
          <w:color w:val="000000"/>
          <w:sz w:val="18"/>
          <w:szCs w:val="18"/>
          <w:lang w:eastAsia="es-ES"/>
        </w:rPr>
        <w:t xml:space="preserve"> Ejecutivo, en el Ramo de Hacienda, para emitir el reglamento para la correcta aplicación de las disposiciones de la presente ley.</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34.- </w:t>
      </w:r>
      <w:proofErr w:type="spellStart"/>
      <w:r w:rsidRPr="00D5079A">
        <w:rPr>
          <w:rFonts w:ascii="Arial" w:eastAsia="Times New Roman" w:hAnsi="Arial" w:cs="Arial"/>
          <w:color w:val="000000"/>
          <w:sz w:val="18"/>
          <w:szCs w:val="18"/>
          <w:lang w:eastAsia="es-ES"/>
        </w:rPr>
        <w:t>Derógase</w:t>
      </w:r>
      <w:proofErr w:type="spellEnd"/>
      <w:r w:rsidRPr="00D5079A">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D5079A">
          <w:rPr>
            <w:rFonts w:ascii="Arial" w:eastAsia="Times New Roman" w:hAnsi="Arial" w:cs="Arial"/>
            <w:color w:val="000000"/>
            <w:sz w:val="18"/>
            <w:szCs w:val="18"/>
            <w:lang w:eastAsia="es-ES"/>
          </w:rPr>
          <w:t>la Ley</w:t>
        </w:r>
      </w:smartTag>
      <w:r w:rsidRPr="00D5079A">
        <w:rPr>
          <w:rFonts w:ascii="Arial" w:eastAsia="Times New Roman" w:hAnsi="Arial" w:cs="Arial"/>
          <w:color w:val="000000"/>
          <w:sz w:val="18"/>
          <w:szCs w:val="18"/>
          <w:lang w:eastAsia="es-ES"/>
        </w:rPr>
        <w:t xml:space="preserve"> de Equipajes emitida por Decreto Legislativo Nº 182 del 16 de octubre de 1948, publicada en el Diario Oficial Nº 235 del 27 del mismo mes y año, Tomo 145, y sus posteriores reformas, así como todas aquellas disposiciones que contravengan la presente ley.</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35.- La presente ley entrará en vigencia ocho días después de su publicación en el Diario Oficial.</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DADO EN EL SALON AZUL DEL PALACION LEGISLATIVO: San Salvador, a los veinte días del mes de octubre de mil novecientos noventa y tres.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LUIS ROBERTO ANGULO SAMOYOA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CIRO CRUZ ZEPEDA PEÑA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VICEPRESIDENTE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RUBEN IGNACIO ZAMORA RIVAS</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VICEPRESIDENTE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MERCEDES GLORIA SALGUERO GROSS</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VICEPRESIDENTE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RAUL MANUEL SOMOZA ALFARO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SECRETARIO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SILVIA GUADALUPE BARRIENTOS ESCOBAR</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SECRETARIO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JOSE RAFAEL MACHUCA ZELAYA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SECRETARIO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RENE MARIO FIGUEROA </w:t>
      </w:r>
      <w:proofErr w:type="spellStart"/>
      <w:r w:rsidRPr="00D5079A">
        <w:rPr>
          <w:rFonts w:ascii="Arial" w:eastAsia="Times New Roman" w:hAnsi="Arial" w:cs="Arial"/>
          <w:color w:val="000000"/>
          <w:sz w:val="18"/>
          <w:szCs w:val="18"/>
          <w:lang w:eastAsia="es-ES"/>
        </w:rPr>
        <w:t>FIGUEROA</w:t>
      </w:r>
      <w:proofErr w:type="spellEnd"/>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SECRETARIO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REYNALDO QUINTANILLA PRADO</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SECRETARIO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CASA PRESIDENCIAL: San Salvador, a los siete días del mes de diciembre de mil novecientos noventa y tres.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PUBLIQUESE,</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ALFREDO FELIX CRISTIANI BURKARD,</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ￚBLICA."/>
        </w:smartTagPr>
        <w:r w:rsidRPr="00D5079A">
          <w:rPr>
            <w:rFonts w:ascii="Arial" w:eastAsia="Times New Roman" w:hAnsi="Arial" w:cs="Arial"/>
            <w:color w:val="000000"/>
            <w:sz w:val="18"/>
            <w:szCs w:val="18"/>
            <w:lang w:eastAsia="es-ES"/>
          </w:rPr>
          <w:t>la República.</w:t>
        </w:r>
      </w:smartTag>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EDWIN SAGRERA,</w:t>
      </w:r>
    </w:p>
    <w:p w:rsidR="00D5079A" w:rsidRPr="00D5079A" w:rsidRDefault="00D5079A" w:rsidP="00D5079A">
      <w:pPr>
        <w:tabs>
          <w:tab w:val="left" w:pos="360"/>
        </w:tabs>
        <w:adjustRightInd w:val="0"/>
        <w:spacing w:after="0" w:line="240" w:lineRule="atLeast"/>
        <w:jc w:val="center"/>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Ministro de Hacienda.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D.L. Nº 680, del 20 de octubre de 1993, publicada en el D.O. Nº 6, Tomo 322, del 10 de enero de 1994.</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REFORMAS:</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(1) D.L. N° 884, del 14 de noviembre de 1996, publicado en el D.O. N° 221, Tomo 333, del 22 de noviembre de 1996. *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ESTA REFORMA MODIFICO TEMPORALMENTE Y HASTA EL 31 DE ENERO DE 1997 EL INCISO PRIMERO DEL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DOS MIL DOLARES DE LOS ESTADOS UNIDOS DE AMERICA.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(2) D.L. N° 148, del 13 de noviembre de 1997, publicado en el D.O. N° 217, Tomo 337, del 20 de noviembre de 1997. * </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ESTA REFORMA MODIFICO TEMPORALMENTE Y HASTA EL 31 DE ENERO DE 1998 EL INCISO PRIMERO DEL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DOS MIL DOLARES DE LOS ESTADOS UNIDOS DE AMERICA.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(3) D.L. N° 483, del 12 de noviembre de 1998, publicado en el D.O. N° 223, Tomo 341, del 30 de noviembre de 1998.* </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lastRenderedPageBreak/>
        <w:t xml:space="preserve">ESTA REFORMA MODIFICO TEMPORALMENTE Y HASTA EL 31 DE ENERO DE 1999 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TRES MIL DOLARES DE LOS ESTADOS UNIDOS DE AMÉRICA ($3,000.00).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(4) D.L. N° 484, del 12 de noviembre de 1998, publicado en el D.O. N° 228, Tomo 341, del 7 de diciembre de 1998.</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(5) D.L. N° 773, del 24 de noviembre de 1999, publicado en el D.O. N° 234, Tomo 345, del 15 de diciembre de 1999. * </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ESTA REFORMA MODIFICO TEMPORALMENTE Y HASTA EL 31 DE ENERO DEL AÑO 2000, 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TRES MIL DOLARES DE LOS ESTADOS UNIDOS DE AMÉRICA ($3,000.00).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(6) D.L. N° 223, del 7 de diciembre de 2000, publicado en el D.O. N° 234, Tomo 349, del 13 de diciembre de 2000. *</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ESTA REFORMA MODIFICO TEMPORALMENTE Y HASTA EL 31 DE ENERO DEL AÑO 2001, 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TRES MIL QUINIENTOS DOLARES DE LOS ESTADOS UNIDOS DE AMÉRICA ($3,500.00).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(7) D.L. N° 551, del 20 de septiembre de 2001, publicado en el D.O. N° 204, Tomo 353, del 29 de octubre de 2001.</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(8) D.L. N° 631, del 29 de noviembre del 2001, publicado en el D.O. N° 227, Tomo 353, del 30 de noviembre del 2001.</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(9) D.L. N° 1093, del 12 de diciembre del 2002, publicado en el D.O. N° 236, Tomo 357, del 14 de diciembre del 2002.</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ESTA REFORMA MODIFICO TEMPORALMENTE DESDE EL 15 DE DICIEMBRE DEL 2002, HASTA EL 31 DE ENERO DEL 2003, 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TRES MIL DOLARES DE LOS ESTADOS UNIDOS DE AMÉRICA ($3,000.00).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lastRenderedPageBreak/>
        <w:t>(10) D.L. N° 207, del 20 de noviembre del 2003, publicado en el D.O. N° 233, Tomo 361, del 12 de diciembre del 2003.</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ESTA REFORMA MODIFICO TEMPORALMENTE DESDE EL 15 DE DICIEMBRE DEL 2003, HASTA EL 31 DE ENERO DEL 2004, 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TRES MIL DOLARES DE LOS ESTADOS UNIDOS DE AMÉRICA ($3,000.00).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(11) D.L. N° 514, del 18 de noviembre del 2004, publicado en el D.O. N° 224, Tomo 365, del 01 de diciembre del 2004.</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 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ESTA REFORMA MODIFICO TEMPORALMENTE DESDE EL 1 DE DICIEMBRE DEL 2004, HASTA EL 31 DE ENERO DEL 2005, 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TRES MIL DOLARES DE LOS ESTADOS UNIDOS DE AMÉRICA ($3,000.00).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(12) D.L. N° 859, del 04 de noviembre del 2005, publicado en el D.O. N° 224, Tomo 369, del 01 de diciembre del 2005.</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 xml:space="preserve">ESTA REFORMA MODIFICO TEMPORALMENTE DESDE EL 1 DE DICIEMBRE DEL 2005, HASTA EL 31 DE ENERO DEL 2006, EL </w:t>
      </w:r>
      <w:proofErr w:type="gramStart"/>
      <w:r w:rsidRPr="00D5079A">
        <w:rPr>
          <w:rFonts w:ascii="Arial" w:eastAsia="Times New Roman" w:hAnsi="Arial" w:cs="Arial"/>
          <w:color w:val="000000"/>
          <w:sz w:val="18"/>
          <w:szCs w:val="18"/>
          <w:lang w:eastAsia="es-ES"/>
        </w:rPr>
        <w:t>ARTICULO</w:t>
      </w:r>
      <w:proofErr w:type="gramEnd"/>
      <w:r w:rsidRPr="00D5079A">
        <w:rPr>
          <w:rFonts w:ascii="Arial" w:eastAsia="Times New Roman" w:hAnsi="Arial" w:cs="Arial"/>
          <w:color w:val="000000"/>
          <w:sz w:val="18"/>
          <w:szCs w:val="18"/>
          <w:lang w:eastAsia="es-ES"/>
        </w:rPr>
        <w:t xml:space="preserve"> 4, PARA CONSULTA SE TRANSCRIBE TEXTUALMENTE A CONTINUACION:</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TRES MIL DÓLARES DE LOS ESTADOS UNIDOS DE AMÉRICA ($3,000.00).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D5079A" w:rsidRPr="00D5079A" w:rsidRDefault="00D5079A" w:rsidP="00D5079A">
      <w:pPr>
        <w:tabs>
          <w:tab w:val="left" w:pos="360"/>
        </w:tabs>
        <w:adjustRightInd w:val="0"/>
        <w:spacing w:before="120" w:after="0" w:line="240" w:lineRule="atLeast"/>
        <w:rPr>
          <w:rFonts w:ascii="Arial" w:eastAsia="Times New Roman" w:hAnsi="Arial" w:cs="Arial"/>
          <w:b/>
          <w:bCs/>
          <w:color w:val="000000"/>
          <w:sz w:val="18"/>
          <w:szCs w:val="18"/>
          <w:lang w:eastAsia="es-ES"/>
        </w:rPr>
      </w:pPr>
      <w:r w:rsidRPr="00D5079A">
        <w:rPr>
          <w:rFonts w:ascii="Arial" w:eastAsia="Times New Roman" w:hAnsi="Arial" w:cs="Arial"/>
          <w:color w:val="000000"/>
          <w:sz w:val="18"/>
          <w:szCs w:val="18"/>
          <w:lang w:eastAsia="es-ES"/>
        </w:rPr>
        <w:t>(13) D.L. N° 145, del 28 de noviembre del 2006, publicado en el D.O. N° 224, Tomo 373, del 30 de noviembre del 2006. (Transitoria</w:t>
      </w:r>
      <w:r w:rsidRPr="00D5079A">
        <w:rPr>
          <w:rFonts w:ascii="Arial" w:eastAsia="Times New Roman" w:hAnsi="Arial" w:cs="Arial"/>
          <w:b/>
          <w:bCs/>
          <w:color w:val="000000"/>
          <w:sz w:val="18"/>
          <w:szCs w:val="18"/>
          <w:lang w:eastAsia="es-ES"/>
        </w:rPr>
        <w:t>)</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(13)INICIO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DECRETO N° 145/30/11/2006</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 xml:space="preserve">Art. 1.- </w:t>
      </w:r>
      <w:proofErr w:type="spellStart"/>
      <w:r w:rsidRPr="00D5079A">
        <w:rPr>
          <w:rFonts w:ascii="Arial" w:eastAsia="Times New Roman" w:hAnsi="Arial" w:cs="Arial"/>
          <w:color w:val="000000"/>
          <w:sz w:val="18"/>
          <w:szCs w:val="18"/>
          <w:lang w:eastAsia="es-ES"/>
        </w:rPr>
        <w:t>Modifícase</w:t>
      </w:r>
      <w:proofErr w:type="spellEnd"/>
      <w:r w:rsidRPr="00D5079A">
        <w:rPr>
          <w:rFonts w:ascii="Arial" w:eastAsia="Times New Roman" w:hAnsi="Arial" w:cs="Arial"/>
          <w:color w:val="000000"/>
          <w:sz w:val="18"/>
          <w:szCs w:val="18"/>
          <w:lang w:eastAsia="es-ES"/>
        </w:rPr>
        <w:t xml:space="preserve"> temporalmente a partir del 1° de diciembre del 2006 al 31 de enero del año 2007, el Art. 4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D5079A">
          <w:rPr>
            <w:rFonts w:ascii="Arial" w:eastAsia="Times New Roman" w:hAnsi="Arial" w:cs="Arial"/>
            <w:color w:val="000000"/>
            <w:sz w:val="18"/>
            <w:szCs w:val="18"/>
            <w:lang w:eastAsia="es-ES"/>
          </w:rPr>
          <w:t>la Ley</w:t>
        </w:r>
      </w:smartTag>
      <w:r w:rsidRPr="00D5079A">
        <w:rPr>
          <w:rFonts w:ascii="Arial" w:eastAsia="Times New Roman" w:hAnsi="Arial" w:cs="Arial"/>
          <w:color w:val="000000"/>
          <w:sz w:val="18"/>
          <w:szCs w:val="18"/>
          <w:lang w:eastAsia="es-ES"/>
        </w:rPr>
        <w:t xml:space="preserve"> de Equipajes de Viajeros Procedentes del Exterior, así:</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ab/>
        <w:t>Art. 4. El viajero podrá introducir también con exención del pago de derechos e impuestos, bienes nuevos cuyo valor total en aduana no sea superior al equivalente a TRES MIL DÓLARES DE LOS ESTADOS UNIDOS DE AMÉRICA ($3,000.00)."</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D5079A">
        <w:rPr>
          <w:rFonts w:ascii="Arial" w:eastAsia="Times New Roman" w:hAnsi="Arial" w:cs="Arial"/>
          <w:b/>
          <w:bCs/>
          <w:color w:val="000000"/>
          <w:sz w:val="18"/>
          <w:szCs w:val="18"/>
          <w:lang w:eastAsia="es-ES"/>
        </w:rPr>
        <w:t>FIN DE NOTA.</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(14) Decreto Legislativo No. 475, de fecha 15 de noviembre de 2007, publicado en el Diario Oficial No. 222, Tomo 377 de fecha 28 de noviembre de 2007. (Transitorio)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lastRenderedPageBreak/>
        <w:t>(15) Decreto Legislativo No. 670, de fecha 03 de julio de 2008, publicado en el Diario Oficial No. 134, Tomo 380 de fecha 17 de julio de 2008. (Transitorio)</w:t>
      </w:r>
    </w:p>
    <w:p w:rsidR="00D5079A" w:rsidRPr="00D5079A" w:rsidRDefault="00D5079A" w:rsidP="00D5079A">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D5079A">
        <w:rPr>
          <w:rFonts w:ascii="Arial" w:eastAsia="Times New Roman" w:hAnsi="Arial" w:cs="Arial"/>
          <w:color w:val="000000"/>
          <w:sz w:val="18"/>
          <w:szCs w:val="18"/>
          <w:lang w:eastAsia="es-ES"/>
        </w:rPr>
        <w:t>(16) Decreto Legislativo No. 754 de fecha 12 de noviembre de 2008, publicado en el Diario Oficial No. 222, Tomo 381 de fecha 25 de noviembre de 2008. (Transitorio)</w:t>
      </w:r>
    </w:p>
    <w:p w:rsidR="00D5079A" w:rsidRPr="00D5079A" w:rsidRDefault="00D5079A" w:rsidP="00D5079A">
      <w:pPr>
        <w:tabs>
          <w:tab w:val="left" w:pos="360"/>
        </w:tabs>
        <w:adjustRightInd w:val="0"/>
        <w:spacing w:before="120" w:after="0" w:line="240" w:lineRule="atLeast"/>
        <w:jc w:val="both"/>
        <w:rPr>
          <w:rFonts w:ascii="Arial" w:eastAsia="Times New Roman" w:hAnsi="Arial" w:cs="Times New Roman"/>
          <w:sz w:val="18"/>
          <w:szCs w:val="18"/>
          <w:lang w:val="es-ES_tradnl" w:eastAsia="es-ES"/>
        </w:rPr>
      </w:pPr>
      <w:r w:rsidRPr="00D5079A">
        <w:rPr>
          <w:rFonts w:ascii="Arial" w:eastAsia="Times New Roman" w:hAnsi="Arial" w:cs="Arial"/>
          <w:color w:val="000000"/>
          <w:sz w:val="18"/>
          <w:szCs w:val="18"/>
          <w:lang w:eastAsia="es-ES"/>
        </w:rPr>
        <w:t>(17) Decreto Legislativo No. 192 de fecha 19 de noviembre de 2009, publicado en el Diario Oficial No. 223, Tomo 385 de fecha 27 de noviembre de 2009. (Transitorio)</w:t>
      </w:r>
    </w:p>
    <w:p w:rsidR="008E0BFC" w:rsidRDefault="008E0BFC"/>
    <w:sectPr w:rsidR="008E0BFC" w:rsidSect="008E0BF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D5079A"/>
    <w:rsid w:val="002A0C03"/>
    <w:rsid w:val="003C442A"/>
    <w:rsid w:val="00770687"/>
    <w:rsid w:val="008E0BFC"/>
    <w:rsid w:val="00D5079A"/>
    <w:rsid w:val="00E75378"/>
    <w:rsid w:val="00E83D9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BF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032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4177</Words>
  <Characters>22974</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2012-03-18T08:20:00Z</dcterms:created>
  <dcterms:modified xsi:type="dcterms:W3CDTF">2012-03-18T08:20:00Z</dcterms:modified>
</cp:coreProperties>
</file>